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8500B" w14:textId="77777777" w:rsidR="00F43A0C" w:rsidRPr="00F43A0C" w:rsidRDefault="00F43A0C" w:rsidP="00F43A0C">
      <w:pPr>
        <w:jc w:val="center"/>
        <w:rPr>
          <w:sz w:val="28"/>
        </w:rPr>
      </w:pPr>
      <w:r w:rsidRPr="00F43A0C">
        <w:rPr>
          <w:rFonts w:hint="eastAsia"/>
          <w:b/>
          <w:bCs/>
          <w:sz w:val="28"/>
        </w:rPr>
        <w:t>子供の健康管理プログラム　学校での群別対応</w:t>
      </w:r>
    </w:p>
    <w:p w14:paraId="5363A1D1" w14:textId="00DF31B1" w:rsidR="00F43A0C" w:rsidRDefault="00796A56" w:rsidP="00F43A0C">
      <w:pPr>
        <w:jc w:val="center"/>
        <w:rPr>
          <w:b/>
          <w:bCs/>
          <w:sz w:val="28"/>
        </w:rPr>
      </w:pPr>
      <w:r w:rsidRPr="00DE61FD">
        <w:rPr>
          <w:rFonts w:hint="eastAsia"/>
          <w:b/>
          <w:bCs/>
          <w:color w:val="FF0000"/>
          <w:sz w:val="28"/>
        </w:rPr>
        <w:t>令和</w:t>
      </w:r>
      <w:r w:rsidRPr="00DE61FD">
        <w:rPr>
          <w:b/>
          <w:bCs/>
          <w:color w:val="FF0000"/>
          <w:sz w:val="28"/>
        </w:rPr>
        <w:t>3</w:t>
      </w:r>
      <w:r w:rsidR="00F43A0C" w:rsidRPr="00DE61FD">
        <w:rPr>
          <w:rFonts w:hint="eastAsia"/>
          <w:b/>
          <w:bCs/>
          <w:color w:val="FF0000"/>
          <w:sz w:val="28"/>
        </w:rPr>
        <w:t>年度</w:t>
      </w:r>
      <w:r w:rsidR="00F43A0C" w:rsidRPr="00F43A0C">
        <w:rPr>
          <w:rFonts w:hint="eastAsia"/>
          <w:b/>
          <w:bCs/>
          <w:sz w:val="28"/>
        </w:rPr>
        <w:t xml:space="preserve">　新潟市</w:t>
      </w:r>
    </w:p>
    <w:p w14:paraId="3043B761" w14:textId="77777777" w:rsidR="00980CBC" w:rsidRPr="00F43A0C" w:rsidRDefault="00980CBC" w:rsidP="00F43A0C">
      <w:pPr>
        <w:jc w:val="center"/>
        <w:rPr>
          <w:sz w:val="28"/>
        </w:rPr>
      </w:pPr>
      <w:bookmarkStart w:id="0" w:name="_GoBack"/>
      <w:bookmarkEnd w:id="0"/>
    </w:p>
    <w:tbl>
      <w:tblPr>
        <w:tblW w:w="10967" w:type="dxa"/>
        <w:tblInd w:w="-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4"/>
        <w:gridCol w:w="2060"/>
        <w:gridCol w:w="3544"/>
        <w:gridCol w:w="4729"/>
      </w:tblGrid>
      <w:tr w:rsidR="00796A56" w:rsidRPr="00796A56" w14:paraId="67F45F59" w14:textId="77777777" w:rsidTr="00796A56">
        <w:trPr>
          <w:trHeight w:val="259"/>
        </w:trPr>
        <w:tc>
          <w:tcPr>
            <w:tcW w:w="634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313CE35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color w:val="FFFFFF" w:themeColor="background1"/>
                <w:kern w:val="24"/>
                <w:sz w:val="22"/>
                <w:szCs w:val="22"/>
              </w:rPr>
              <w:t>群</w:t>
            </w:r>
          </w:p>
        </w:tc>
        <w:tc>
          <w:tcPr>
            <w:tcW w:w="2060" w:type="dxa"/>
            <w:vMerge w:val="restart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9DAB7DF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color w:val="FFFFFF" w:themeColor="background1"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color w:val="FFFFFF" w:themeColor="background1"/>
                <w:kern w:val="24"/>
                <w:sz w:val="22"/>
                <w:szCs w:val="22"/>
              </w:rPr>
              <w:t>判定</w:t>
            </w:r>
          </w:p>
        </w:tc>
        <w:tc>
          <w:tcPr>
            <w:tcW w:w="8273" w:type="dxa"/>
            <w:gridSpan w:val="2"/>
            <w:tcBorders>
              <w:top w:val="single" w:sz="8" w:space="0" w:color="7BA0CD"/>
              <w:left w:val="nil"/>
              <w:bottom w:val="nil"/>
              <w:right w:val="single" w:sz="8" w:space="0" w:color="7BA0CD"/>
            </w:tcBorders>
            <w:shd w:val="clear" w:color="auto" w:fill="4F81BD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6CCC027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color w:val="FFFFFF" w:themeColor="background1"/>
                <w:kern w:val="24"/>
                <w:sz w:val="22"/>
                <w:szCs w:val="22"/>
              </w:rPr>
              <w:t>事後対応</w:t>
            </w:r>
          </w:p>
        </w:tc>
      </w:tr>
      <w:tr w:rsidR="00796A56" w:rsidRPr="00DE61FD" w14:paraId="3247E527" w14:textId="77777777" w:rsidTr="00796A56">
        <w:trPr>
          <w:trHeight w:val="267"/>
        </w:trPr>
        <w:tc>
          <w:tcPr>
            <w:tcW w:w="634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  <w:hideMark/>
          </w:tcPr>
          <w:p w14:paraId="24FAC89A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vAlign w:val="center"/>
            <w:hideMark/>
          </w:tcPr>
          <w:p w14:paraId="43EE8BAB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1710327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要受診</w:t>
            </w: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792B573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経過観察</w:t>
            </w:r>
          </w:p>
        </w:tc>
      </w:tr>
      <w:tr w:rsidR="00796A56" w:rsidRPr="00DE61FD" w14:paraId="065C6122" w14:textId="77777777" w:rsidTr="00796A56">
        <w:trPr>
          <w:trHeight w:val="349"/>
        </w:trPr>
        <w:tc>
          <w:tcPr>
            <w:tcW w:w="6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B2EE3FC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①</w:t>
            </w:r>
          </w:p>
        </w:tc>
        <w:tc>
          <w:tcPr>
            <w:tcW w:w="20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0ECF3B8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統計学的高身長</w:t>
            </w:r>
          </w:p>
        </w:tc>
        <w:tc>
          <w:tcPr>
            <w:tcW w:w="35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D4EA406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不要</w:t>
            </w:r>
          </w:p>
        </w:tc>
        <w:tc>
          <w:tcPr>
            <w:tcW w:w="4729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CF74D47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さらに発育促進あるか否か</w:t>
            </w:r>
          </w:p>
        </w:tc>
      </w:tr>
      <w:tr w:rsidR="00796A56" w:rsidRPr="00DE61FD" w14:paraId="418BBED5" w14:textId="77777777" w:rsidTr="00796A56">
        <w:trPr>
          <w:trHeight w:val="349"/>
        </w:trPr>
        <w:tc>
          <w:tcPr>
            <w:tcW w:w="6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106FBA4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②</w:t>
            </w:r>
          </w:p>
        </w:tc>
        <w:tc>
          <w:tcPr>
            <w:tcW w:w="20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3F09573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/>
                <w:kern w:val="24"/>
                <w:sz w:val="22"/>
                <w:szCs w:val="22"/>
              </w:rPr>
              <w:t>発育促進</w:t>
            </w:r>
          </w:p>
        </w:tc>
        <w:tc>
          <w:tcPr>
            <w:tcW w:w="35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FA23292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男児小5/女児小3以下</w:t>
            </w:r>
          </w:p>
        </w:tc>
        <w:tc>
          <w:tcPr>
            <w:tcW w:w="4729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7AE40D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左記以上の学年は不要</w:t>
            </w:r>
          </w:p>
        </w:tc>
      </w:tr>
      <w:tr w:rsidR="00796A56" w:rsidRPr="00DE61FD" w14:paraId="0F6BC7E4" w14:textId="77777777" w:rsidTr="00796A56">
        <w:trPr>
          <w:trHeight w:val="349"/>
        </w:trPr>
        <w:tc>
          <w:tcPr>
            <w:tcW w:w="6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924D1D0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③</w:t>
            </w:r>
          </w:p>
        </w:tc>
        <w:tc>
          <w:tcPr>
            <w:tcW w:w="20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491E9A4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統計学的低身長</w:t>
            </w:r>
          </w:p>
        </w:tc>
        <w:tc>
          <w:tcPr>
            <w:tcW w:w="35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CBCDA38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不要</w:t>
            </w:r>
          </w:p>
        </w:tc>
        <w:tc>
          <w:tcPr>
            <w:tcW w:w="4729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0C858A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両親の身長を考慮して判断</w:t>
            </w:r>
          </w:p>
        </w:tc>
      </w:tr>
      <w:tr w:rsidR="00796A56" w:rsidRPr="00DE61FD" w14:paraId="0EB518EF" w14:textId="77777777" w:rsidTr="00796A56">
        <w:trPr>
          <w:trHeight w:val="259"/>
        </w:trPr>
        <w:tc>
          <w:tcPr>
            <w:tcW w:w="634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4E0379E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④</w:t>
            </w:r>
          </w:p>
        </w:tc>
        <w:tc>
          <w:tcPr>
            <w:tcW w:w="2060" w:type="dxa"/>
            <w:vMerge w:val="restart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8C26E4F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/>
                <w:kern w:val="24"/>
                <w:sz w:val="22"/>
                <w:szCs w:val="22"/>
              </w:rPr>
              <w:t>発育停滞</w:t>
            </w:r>
          </w:p>
        </w:tc>
        <w:tc>
          <w:tcPr>
            <w:tcW w:w="3544" w:type="dxa"/>
            <w:vMerge w:val="restart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60E923B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小学生および思春期未完了の中学生</w:t>
            </w:r>
          </w:p>
        </w:tc>
        <w:tc>
          <w:tcPr>
            <w:tcW w:w="4729" w:type="dxa"/>
            <w:tcBorders>
              <w:top w:val="single" w:sz="8" w:space="0" w:color="7BA0CD"/>
              <w:left w:val="nil"/>
              <w:bottom w:val="nil"/>
              <w:right w:val="single" w:sz="8" w:space="0" w:color="7BA0CD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80CD0DB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思春期完了目安</w:t>
            </w:r>
          </w:p>
        </w:tc>
      </w:tr>
      <w:tr w:rsidR="00796A56" w:rsidRPr="00DE61FD" w14:paraId="4056A179" w14:textId="77777777" w:rsidTr="00796A56">
        <w:trPr>
          <w:trHeight w:val="349"/>
        </w:trPr>
        <w:tc>
          <w:tcPr>
            <w:tcW w:w="634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vAlign w:val="center"/>
            <w:hideMark/>
          </w:tcPr>
          <w:p w14:paraId="548A4537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2060" w:type="dxa"/>
            <w:vMerge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vAlign w:val="center"/>
            <w:hideMark/>
          </w:tcPr>
          <w:p w14:paraId="578E3841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vAlign w:val="center"/>
            <w:hideMark/>
          </w:tcPr>
          <w:p w14:paraId="0610F753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</w:p>
        </w:tc>
        <w:tc>
          <w:tcPr>
            <w:tcW w:w="4729" w:type="dxa"/>
            <w:tcBorders>
              <w:top w:val="nil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3ECD93B" w14:textId="188288DA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男児：変声，女児：</w:t>
            </w:r>
            <w:r w:rsidR="00F96991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初経</w:t>
            </w:r>
          </w:p>
        </w:tc>
      </w:tr>
      <w:tr w:rsidR="00796A56" w:rsidRPr="00DE61FD" w14:paraId="2AA68AD9" w14:textId="77777777" w:rsidTr="00796A56">
        <w:trPr>
          <w:trHeight w:val="267"/>
        </w:trPr>
        <w:tc>
          <w:tcPr>
            <w:tcW w:w="6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67D6E28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⑤＊</w:t>
            </w:r>
          </w:p>
        </w:tc>
        <w:tc>
          <w:tcPr>
            <w:tcW w:w="20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4F7CE26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/>
                <w:kern w:val="24"/>
                <w:sz w:val="22"/>
                <w:szCs w:val="22"/>
              </w:rPr>
              <w:t>極端低身長</w:t>
            </w:r>
          </w:p>
        </w:tc>
        <w:tc>
          <w:tcPr>
            <w:tcW w:w="35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AC4492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全ての学年</w:t>
            </w:r>
          </w:p>
        </w:tc>
        <w:tc>
          <w:tcPr>
            <w:tcW w:w="4729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8CF7ACA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 xml:space="preserve">　</w:t>
            </w:r>
          </w:p>
        </w:tc>
      </w:tr>
      <w:tr w:rsidR="00796A56" w:rsidRPr="00DE61FD" w14:paraId="3AF404C7" w14:textId="77777777" w:rsidTr="00796A56">
        <w:trPr>
          <w:trHeight w:val="267"/>
        </w:trPr>
        <w:tc>
          <w:tcPr>
            <w:tcW w:w="6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2297D26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⑥</w:t>
            </w:r>
          </w:p>
        </w:tc>
        <w:tc>
          <w:tcPr>
            <w:tcW w:w="20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B2FE3D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肥満</w:t>
            </w:r>
          </w:p>
        </w:tc>
        <w:tc>
          <w:tcPr>
            <w:tcW w:w="35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9D01F10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肥満度 ≧+50%</w:t>
            </w:r>
          </w:p>
        </w:tc>
        <w:tc>
          <w:tcPr>
            <w:tcW w:w="4729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6044656E" w14:textId="77FA993A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 xml:space="preserve">肥満度 </w:t>
            </w:r>
            <w:r w:rsidRPr="00DE61FD"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  <w:t>+</w:t>
            </w: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20～</w:t>
            </w:r>
            <w:r w:rsidRPr="00DE61FD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+</w:t>
            </w: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50%</w:t>
            </w:r>
          </w:p>
        </w:tc>
      </w:tr>
      <w:tr w:rsidR="00796A56" w:rsidRPr="00DE61FD" w14:paraId="2FD1BE52" w14:textId="77777777" w:rsidTr="00796A56">
        <w:trPr>
          <w:trHeight w:val="349"/>
        </w:trPr>
        <w:tc>
          <w:tcPr>
            <w:tcW w:w="6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E681BA3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⑦</w:t>
            </w:r>
          </w:p>
        </w:tc>
        <w:tc>
          <w:tcPr>
            <w:tcW w:w="20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F911C9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/>
                <w:kern w:val="24"/>
                <w:sz w:val="22"/>
                <w:szCs w:val="22"/>
              </w:rPr>
              <w:t>進行性肥満</w:t>
            </w:r>
          </w:p>
        </w:tc>
        <w:tc>
          <w:tcPr>
            <w:tcW w:w="35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002C1022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かつ肥満度≧+20%</w:t>
            </w:r>
          </w:p>
        </w:tc>
        <w:tc>
          <w:tcPr>
            <w:tcW w:w="4729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573A019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肥満度&lt;+20%</w:t>
            </w:r>
          </w:p>
        </w:tc>
      </w:tr>
      <w:tr w:rsidR="00796A56" w:rsidRPr="00DE61FD" w14:paraId="181DCF9A" w14:textId="77777777" w:rsidTr="00796A56">
        <w:trPr>
          <w:trHeight w:val="349"/>
        </w:trPr>
        <w:tc>
          <w:tcPr>
            <w:tcW w:w="6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C7F0C7C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⑧</w:t>
            </w:r>
          </w:p>
        </w:tc>
        <w:tc>
          <w:tcPr>
            <w:tcW w:w="20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510EA978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痩せ</w:t>
            </w:r>
          </w:p>
        </w:tc>
        <w:tc>
          <w:tcPr>
            <w:tcW w:w="35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3A8831D1" w14:textId="0E233CF9" w:rsidR="00796A56" w:rsidRPr="00796A56" w:rsidRDefault="00796A56" w:rsidP="00796A56">
            <w:pPr>
              <w:pStyle w:val="1"/>
              <w:spacing w:before="0" w:beforeAutospacing="0" w:after="0" w:afterAutospacing="0" w:line="336" w:lineRule="atLeast"/>
              <w:rPr>
                <w:b w:val="0"/>
                <w:color w:val="FF0000"/>
                <w:sz w:val="22"/>
                <w:szCs w:val="22"/>
              </w:rPr>
            </w:pPr>
            <w:r w:rsidRPr="00DE61FD">
              <w:rPr>
                <w:rFonts w:cs="Arial" w:hint="eastAsia"/>
                <w:b w:val="0"/>
                <w:color w:val="FF0000"/>
                <w:kern w:val="24"/>
                <w:sz w:val="22"/>
                <w:szCs w:val="22"/>
              </w:rPr>
              <w:t>肥満度</w:t>
            </w:r>
            <w:r w:rsidRPr="00DE61FD">
              <w:rPr>
                <w:b w:val="0"/>
                <w:color w:val="FF0000"/>
                <w:sz w:val="22"/>
                <w:szCs w:val="22"/>
              </w:rPr>
              <w:t>≤ -30%</w:t>
            </w:r>
          </w:p>
        </w:tc>
        <w:tc>
          <w:tcPr>
            <w:tcW w:w="4729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5EBF4DF" w14:textId="1D9A1B33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color w:val="FF0000"/>
                <w:kern w:val="24"/>
                <w:sz w:val="22"/>
                <w:szCs w:val="22"/>
              </w:rPr>
            </w:pPr>
            <w:r w:rsidRPr="00DE61FD">
              <w:rPr>
                <w:rFonts w:ascii="ＭＳ Ｐゴシック" w:eastAsia="ＭＳ Ｐゴシック" w:hAnsi="ＭＳ Ｐゴシック" w:cs="Arial" w:hint="eastAsia"/>
                <w:bCs/>
                <w:color w:val="FF0000"/>
                <w:kern w:val="24"/>
                <w:sz w:val="22"/>
                <w:szCs w:val="22"/>
              </w:rPr>
              <w:t>肥満度</w:t>
            </w:r>
            <w:r w:rsidRPr="00DE61FD">
              <w:rPr>
                <w:rFonts w:ascii="ＭＳ Ｐゴシック" w:eastAsia="ＭＳ Ｐゴシック" w:hAnsi="ＭＳ Ｐゴシック"/>
                <w:bCs/>
                <w:color w:val="FF0000"/>
                <w:sz w:val="22"/>
                <w:szCs w:val="22"/>
              </w:rPr>
              <w:t>≤ -20</w:t>
            </w:r>
            <w:r w:rsidRPr="00DE61FD">
              <w:rPr>
                <w:rFonts w:ascii="ＭＳ Ｐゴシック" w:eastAsia="ＭＳ Ｐゴシック" w:hAnsi="ＭＳ Ｐゴシック" w:hint="eastAsia"/>
                <w:bCs/>
                <w:color w:val="FF0000"/>
                <w:sz w:val="22"/>
                <w:szCs w:val="22"/>
              </w:rPr>
              <w:t>〜</w:t>
            </w:r>
            <w:r w:rsidRPr="00DE61FD">
              <w:rPr>
                <w:rFonts w:ascii="ＭＳ Ｐゴシック" w:eastAsia="ＭＳ Ｐゴシック" w:hAnsi="ＭＳ Ｐゴシック"/>
                <w:bCs/>
                <w:color w:val="FF0000"/>
                <w:sz w:val="22"/>
                <w:szCs w:val="22"/>
              </w:rPr>
              <w:t>-30%</w:t>
            </w:r>
            <w:r w:rsidRPr="00DE61FD">
              <w:rPr>
                <w:rFonts w:ascii="ＭＳ Ｐゴシック" w:eastAsia="ＭＳ Ｐゴシック" w:hAnsi="ＭＳ Ｐゴシック" w:hint="eastAsia"/>
                <w:bCs/>
                <w:color w:val="FF0000"/>
                <w:sz w:val="22"/>
                <w:szCs w:val="22"/>
              </w:rPr>
              <w:t>、</w:t>
            </w:r>
            <w:r w:rsidRPr="00796A56">
              <w:rPr>
                <w:rFonts w:ascii="ＭＳ Ｐゴシック" w:eastAsia="ＭＳ Ｐゴシック" w:hAnsi="ＭＳ Ｐゴシック" w:cs="Arial" w:hint="eastAsia"/>
                <w:bCs/>
                <w:color w:val="FF0000"/>
                <w:kern w:val="24"/>
                <w:sz w:val="22"/>
                <w:szCs w:val="22"/>
              </w:rPr>
              <w:t>進行性</w:t>
            </w:r>
            <w:r w:rsidR="00F96991">
              <w:rPr>
                <w:rFonts w:ascii="ＭＳ Ｐゴシック" w:eastAsia="ＭＳ Ｐゴシック" w:hAnsi="ＭＳ Ｐゴシック" w:cs="Arial" w:hint="eastAsia"/>
                <w:bCs/>
                <w:color w:val="FF0000"/>
                <w:kern w:val="24"/>
                <w:sz w:val="22"/>
                <w:szCs w:val="22"/>
              </w:rPr>
              <w:t>痩せ</w:t>
            </w:r>
            <w:r w:rsidRPr="00DE61FD">
              <w:rPr>
                <w:rFonts w:ascii="ＭＳ Ｐゴシック" w:eastAsia="ＭＳ Ｐゴシック" w:hAnsi="ＭＳ Ｐゴシック" w:cs="Arial" w:hint="eastAsia"/>
                <w:bCs/>
                <w:color w:val="FF0000"/>
                <w:kern w:val="24"/>
                <w:sz w:val="22"/>
                <w:szCs w:val="22"/>
              </w:rPr>
              <w:t>の場合は要受診</w:t>
            </w:r>
          </w:p>
        </w:tc>
      </w:tr>
      <w:tr w:rsidR="00796A56" w:rsidRPr="00DE61FD" w14:paraId="779A8B80" w14:textId="77777777" w:rsidTr="00796A56">
        <w:trPr>
          <w:trHeight w:val="349"/>
        </w:trPr>
        <w:tc>
          <w:tcPr>
            <w:tcW w:w="634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4AB21073" w14:textId="77777777" w:rsidR="00796A56" w:rsidRPr="00796A56" w:rsidRDefault="00796A56" w:rsidP="00796A56">
            <w:pPr>
              <w:jc w:val="center"/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⑨</w:t>
            </w:r>
          </w:p>
        </w:tc>
        <w:tc>
          <w:tcPr>
            <w:tcW w:w="2060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2C2DECE3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/>
                <w:kern w:val="24"/>
                <w:sz w:val="22"/>
                <w:szCs w:val="22"/>
              </w:rPr>
            </w:pPr>
            <w:r w:rsidRPr="00796A56">
              <w:rPr>
                <w:rFonts w:ascii="ＭＳ Ｐゴシック" w:eastAsia="ＭＳ Ｐゴシック" w:hAnsi="ＭＳ Ｐゴシック" w:cs="Arial" w:hint="eastAsia"/>
                <w:b/>
                <w:kern w:val="24"/>
                <w:sz w:val="22"/>
                <w:szCs w:val="22"/>
              </w:rPr>
              <w:t>進行性痩せ</w:t>
            </w:r>
          </w:p>
        </w:tc>
        <w:tc>
          <w:tcPr>
            <w:tcW w:w="3544" w:type="dxa"/>
            <w:tcBorders>
              <w:top w:val="single" w:sz="8" w:space="0" w:color="7BA0CD"/>
              <w:left w:val="nil"/>
              <w:bottom w:val="single" w:sz="8" w:space="0" w:color="7BA0CD"/>
              <w:right w:val="nil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78E58386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DE61FD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かつ直近2年間で肥満度-15%減少</w:t>
            </w:r>
          </w:p>
        </w:tc>
        <w:tc>
          <w:tcPr>
            <w:tcW w:w="4729" w:type="dxa"/>
            <w:tcBorders>
              <w:top w:val="single" w:sz="8" w:space="0" w:color="7BA0CD"/>
              <w:left w:val="nil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14:paraId="17F39B53" w14:textId="77777777" w:rsidR="00796A56" w:rsidRPr="00796A56" w:rsidRDefault="00796A56" w:rsidP="00796A56">
            <w:pPr>
              <w:rPr>
                <w:rFonts w:ascii="ＭＳ Ｐゴシック" w:eastAsia="ＭＳ Ｐゴシック" w:hAnsi="ＭＳ Ｐゴシック" w:cs="Arial"/>
                <w:bCs/>
                <w:kern w:val="24"/>
                <w:sz w:val="22"/>
                <w:szCs w:val="22"/>
              </w:rPr>
            </w:pPr>
            <w:r w:rsidRPr="00DE61FD">
              <w:rPr>
                <w:rFonts w:ascii="ＭＳ Ｐゴシック" w:eastAsia="ＭＳ Ｐゴシック" w:hAnsi="ＭＳ Ｐゴシック" w:cs="Arial" w:hint="eastAsia"/>
                <w:bCs/>
                <w:kern w:val="24"/>
                <w:sz w:val="22"/>
                <w:szCs w:val="22"/>
              </w:rPr>
              <w:t>痩せた原因が分かれば経過観察</w:t>
            </w:r>
          </w:p>
        </w:tc>
      </w:tr>
    </w:tbl>
    <w:p w14:paraId="643F5FAB" w14:textId="77777777" w:rsidR="002703EF" w:rsidRDefault="00A43042" w:rsidP="00F43A0C">
      <w:pPr>
        <w:rPr>
          <w:rFonts w:asciiTheme="minorEastAsia" w:eastAsiaTheme="minorEastAsia" w:hAnsiTheme="minorEastAsia" w:cs="Arial"/>
          <w:bCs/>
          <w:kern w:val="24"/>
          <w:sz w:val="22"/>
          <w:szCs w:val="22"/>
        </w:rPr>
      </w:pPr>
      <w:r w:rsidRP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②：</w:t>
      </w:r>
      <w:r w:rsidR="002703EF" w:rsidRP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女児は小学校</w:t>
      </w:r>
      <w:r w:rsidR="002703EF" w:rsidRPr="002703EF">
        <w:rPr>
          <w:rFonts w:asciiTheme="minorEastAsia" w:eastAsiaTheme="minorEastAsia" w:hAnsiTheme="minorEastAsia" w:cs="Arial"/>
          <w:bCs/>
          <w:kern w:val="24"/>
          <w:sz w:val="22"/>
          <w:szCs w:val="22"/>
        </w:rPr>
        <w:t>3年生、男児は小学校5年生以下の児童については，医学的対応を勧める。それ以上の学年は精査不要。（いわゆる奥手が多い）</w:t>
      </w:r>
    </w:p>
    <w:p w14:paraId="6E4603ED" w14:textId="5329D13F" w:rsidR="00A43042" w:rsidRPr="002703EF" w:rsidRDefault="00A43042" w:rsidP="00F43A0C">
      <w:pPr>
        <w:rPr>
          <w:rFonts w:asciiTheme="minorEastAsia" w:eastAsiaTheme="minorEastAsia" w:hAnsiTheme="minorEastAsia" w:cs="Arial"/>
          <w:bCs/>
          <w:kern w:val="24"/>
          <w:sz w:val="22"/>
          <w:szCs w:val="22"/>
        </w:rPr>
      </w:pPr>
      <w:r w:rsidRPr="002703EF">
        <w:rPr>
          <w:rFonts w:asciiTheme="minorEastAsia" w:eastAsiaTheme="minorEastAsia" w:hAnsiTheme="minorEastAsia" w:cs="Arial" w:hint="eastAsia"/>
          <w:bCs/>
          <w:color w:val="000000" w:themeColor="text1"/>
          <w:kern w:val="24"/>
          <w:sz w:val="22"/>
          <w:szCs w:val="22"/>
        </w:rPr>
        <w:t>③</w:t>
      </w:r>
      <w:r w:rsidRP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：</w:t>
      </w:r>
      <w:r w:rsidR="00DE61FD" w:rsidRPr="00DE61FD">
        <w:rPr>
          <w:rFonts w:asciiTheme="minorEastAsia" w:eastAsiaTheme="minorEastAsia" w:hAnsiTheme="minorEastAsia" w:cs="Arial" w:hint="eastAsia"/>
          <w:bCs/>
          <w:color w:val="FF0000"/>
          <w:kern w:val="24"/>
          <w:sz w:val="22"/>
          <w:szCs w:val="22"/>
        </w:rPr>
        <w:t>可能な範囲で</w:t>
      </w:r>
      <w:r w:rsidR="00DE61FD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両親の身長を確認し、</w:t>
      </w:r>
      <w:r w:rsidRPr="002703EF">
        <w:rPr>
          <w:rFonts w:asciiTheme="minorEastAsia" w:eastAsiaTheme="minorEastAsia" w:hAnsiTheme="minorEastAsia" w:hint="eastAsia"/>
          <w:sz w:val="22"/>
          <w:szCs w:val="22"/>
        </w:rPr>
        <w:t>両親の身長が高い</w:t>
      </w:r>
      <w:r w:rsidR="00DE61FD">
        <w:rPr>
          <w:rFonts w:asciiTheme="minorEastAsia" w:eastAsiaTheme="minorEastAsia" w:hAnsiTheme="minorEastAsia" w:hint="eastAsia"/>
          <w:sz w:val="22"/>
          <w:szCs w:val="22"/>
        </w:rPr>
        <w:t>場合、</w:t>
      </w:r>
      <w:r w:rsidRPr="002703EF">
        <w:rPr>
          <w:rFonts w:asciiTheme="minorEastAsia" w:eastAsiaTheme="minorEastAsia" w:hAnsiTheme="minorEastAsia" w:hint="eastAsia"/>
          <w:sz w:val="22"/>
          <w:szCs w:val="22"/>
        </w:rPr>
        <w:t>医学的対応を考慮する。</w:t>
      </w:r>
    </w:p>
    <w:p w14:paraId="0F118F04" w14:textId="064D4DFC" w:rsidR="00A43042" w:rsidRDefault="00A43042" w:rsidP="00A43042">
      <w:pPr>
        <w:rPr>
          <w:rFonts w:asciiTheme="minorEastAsia" w:eastAsiaTheme="minorEastAsia" w:hAnsiTheme="minorEastAsia" w:cs="Arial"/>
          <w:bCs/>
          <w:kern w:val="24"/>
          <w:sz w:val="22"/>
          <w:szCs w:val="22"/>
        </w:rPr>
      </w:pPr>
      <w:r w:rsidRP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④：小学生は医学的対応を勧める。中学生の場合は、思春期が完了</w:t>
      </w:r>
      <w:r w:rsid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（男性；声変わり、女性；初経）していない場合は医学的対応を考慮する</w:t>
      </w:r>
      <w:r w:rsidRP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。</w:t>
      </w:r>
    </w:p>
    <w:p w14:paraId="5EB565D5" w14:textId="0619B156" w:rsidR="00DE61FD" w:rsidRPr="002703EF" w:rsidRDefault="00DE61FD" w:rsidP="00DE61FD">
      <w:pPr>
        <w:rPr>
          <w:rFonts w:asciiTheme="minorEastAsia" w:eastAsiaTheme="minorEastAsia" w:hAnsiTheme="minorEastAsia" w:cs="Arial"/>
          <w:bCs/>
          <w:kern w:val="24"/>
          <w:sz w:val="22"/>
          <w:szCs w:val="22"/>
        </w:rPr>
      </w:pPr>
      <w:r w:rsidRPr="00796A56">
        <w:rPr>
          <w:rFonts w:ascii="ＭＳ Ｐゴシック" w:eastAsia="ＭＳ Ｐゴシック" w:hAnsi="ＭＳ Ｐゴシック" w:cs="Arial" w:hint="eastAsia"/>
          <w:bCs/>
          <w:kern w:val="24"/>
          <w:sz w:val="22"/>
          <w:szCs w:val="22"/>
        </w:rPr>
        <w:t>⑤</w:t>
      </w:r>
      <w:r w:rsidRPr="00DE61FD">
        <w:rPr>
          <w:rFonts w:asciiTheme="minorEastAsia" w:eastAsiaTheme="minorEastAsia" w:hAnsiTheme="minorEastAsia" w:cs="Arial"/>
          <w:bCs/>
          <w:kern w:val="24"/>
          <w:sz w:val="22"/>
          <w:szCs w:val="22"/>
        </w:rPr>
        <w:t>*</w:t>
      </w:r>
      <w:r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：</w:t>
      </w:r>
      <w:r w:rsidRPr="00DE61FD">
        <w:rPr>
          <w:rFonts w:asciiTheme="minorEastAsia" w:eastAsiaTheme="minorEastAsia" w:hAnsiTheme="minorEastAsia" w:cs="Arial"/>
          <w:bCs/>
          <w:kern w:val="24"/>
          <w:sz w:val="22"/>
          <w:szCs w:val="22"/>
        </w:rPr>
        <w:t>小児内分泌専門外来を有する新潟市内の2病院で一度は精査</w:t>
      </w:r>
      <w:r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。</w:t>
      </w:r>
      <w:r w:rsidRPr="00DE61FD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かかりつけ医からの紹介状は不要で，初診時選定療養費を算定せず</w:t>
      </w:r>
      <w:r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。</w:t>
      </w:r>
      <w:r w:rsidRPr="00DE61FD">
        <w:rPr>
          <w:rFonts w:asciiTheme="minorEastAsia" w:eastAsiaTheme="minorEastAsia" w:hAnsiTheme="minorEastAsia" w:cs="Arial" w:hint="eastAsia"/>
          <w:bCs/>
          <w:color w:val="FF0000"/>
          <w:kern w:val="24"/>
          <w:sz w:val="22"/>
          <w:szCs w:val="22"/>
        </w:rPr>
        <w:t>ただし</w:t>
      </w:r>
      <w:r w:rsidRPr="00DE61FD">
        <w:rPr>
          <w:rFonts w:asciiTheme="minorEastAsia" w:eastAsiaTheme="minorEastAsia" w:hAnsiTheme="minorEastAsia" w:cs="Arial"/>
          <w:bCs/>
          <w:color w:val="FF0000"/>
          <w:kern w:val="24"/>
          <w:sz w:val="22"/>
          <w:szCs w:val="22"/>
        </w:rPr>
        <w:t>Down</w:t>
      </w:r>
      <w:r w:rsidRPr="00DE61FD">
        <w:rPr>
          <w:rFonts w:asciiTheme="minorEastAsia" w:eastAsiaTheme="minorEastAsia" w:hAnsiTheme="minorEastAsia" w:cs="Arial" w:hint="eastAsia"/>
          <w:bCs/>
          <w:color w:val="FF0000"/>
          <w:kern w:val="24"/>
          <w:sz w:val="22"/>
          <w:szCs w:val="22"/>
        </w:rPr>
        <w:t>症候群などの原疾患があり、かかりつけ医で定期経過観察されている場合は、かかりつけ医で対応可。</w:t>
      </w:r>
    </w:p>
    <w:p w14:paraId="2FA83FEE" w14:textId="77777777" w:rsidR="00A43042" w:rsidRPr="002703EF" w:rsidRDefault="00A43042" w:rsidP="00F43A0C">
      <w:pPr>
        <w:rPr>
          <w:rFonts w:asciiTheme="minorEastAsia" w:eastAsiaTheme="minorEastAsia" w:hAnsiTheme="minorEastAsia" w:cs="Arial"/>
          <w:bCs/>
          <w:kern w:val="24"/>
          <w:sz w:val="22"/>
          <w:szCs w:val="22"/>
        </w:rPr>
      </w:pPr>
      <w:r w:rsidRP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⑥：肥満度</w:t>
      </w:r>
      <w:r w:rsidRPr="002703EF">
        <w:rPr>
          <w:rFonts w:asciiTheme="minorEastAsia" w:eastAsiaTheme="minorEastAsia" w:hAnsiTheme="minorEastAsia" w:cs="Arial"/>
          <w:bCs/>
          <w:kern w:val="24"/>
          <w:sz w:val="22"/>
          <w:szCs w:val="22"/>
        </w:rPr>
        <w:t>50％以上</w:t>
      </w:r>
      <w:r w:rsidRP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の高度肥満</w:t>
      </w:r>
      <w:r w:rsidR="002703EF">
        <w:rPr>
          <w:rFonts w:asciiTheme="minorEastAsia" w:eastAsiaTheme="minorEastAsia" w:hAnsiTheme="minorEastAsia" w:cs="Arial"/>
          <w:bCs/>
          <w:kern w:val="24"/>
          <w:sz w:val="22"/>
          <w:szCs w:val="22"/>
        </w:rPr>
        <w:t>は，医学的対応を</w:t>
      </w:r>
      <w:r w:rsid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勧める</w:t>
      </w:r>
      <w:r w:rsidRPr="002703EF">
        <w:rPr>
          <w:rFonts w:asciiTheme="minorEastAsia" w:eastAsiaTheme="minorEastAsia" w:hAnsiTheme="minorEastAsia" w:cs="Arial"/>
          <w:bCs/>
          <w:kern w:val="24"/>
          <w:sz w:val="22"/>
          <w:szCs w:val="22"/>
        </w:rPr>
        <w:t>。</w:t>
      </w:r>
    </w:p>
    <w:p w14:paraId="64A95F22" w14:textId="77777777" w:rsidR="002703EF" w:rsidRDefault="002703EF" w:rsidP="00F43A0C">
      <w:pPr>
        <w:rPr>
          <w:rFonts w:asciiTheme="minorEastAsia" w:eastAsiaTheme="minorEastAsia" w:hAnsiTheme="minorEastAsia"/>
          <w:sz w:val="22"/>
          <w:szCs w:val="22"/>
        </w:rPr>
      </w:pPr>
      <w:r w:rsidRPr="002703EF">
        <w:rPr>
          <w:rFonts w:asciiTheme="minorEastAsia" w:eastAsiaTheme="minorEastAsia" w:hAnsiTheme="minorEastAsia" w:cs="Arial" w:hint="eastAsia"/>
          <w:b/>
          <w:bCs/>
          <w:kern w:val="24"/>
          <w:sz w:val="22"/>
          <w:szCs w:val="22"/>
        </w:rPr>
        <w:t>⑦</w:t>
      </w:r>
      <w:r w:rsidRP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：</w:t>
      </w:r>
      <w:r w:rsidRPr="002703EF">
        <w:rPr>
          <w:rFonts w:asciiTheme="minorEastAsia" w:eastAsiaTheme="minorEastAsia" w:hAnsiTheme="minorEastAsia" w:hint="eastAsia"/>
          <w:sz w:val="22"/>
          <w:szCs w:val="22"/>
        </w:rPr>
        <w:t>進行性肥満で現在肥満度</w:t>
      </w:r>
      <w:r w:rsidRPr="002703EF">
        <w:rPr>
          <w:rFonts w:asciiTheme="minorEastAsia" w:eastAsiaTheme="minorEastAsia" w:hAnsiTheme="minorEastAsia"/>
          <w:sz w:val="22"/>
          <w:szCs w:val="22"/>
        </w:rPr>
        <w:t>20%</w:t>
      </w:r>
      <w:r w:rsidRPr="002703EF">
        <w:rPr>
          <w:rFonts w:asciiTheme="minorEastAsia" w:eastAsiaTheme="minorEastAsia" w:hAnsiTheme="minorEastAsia" w:hint="eastAsia"/>
          <w:sz w:val="22"/>
          <w:szCs w:val="22"/>
        </w:rPr>
        <w:t>以上の場合は、医学的対応を勧める。</w:t>
      </w:r>
    </w:p>
    <w:p w14:paraId="50B374BE" w14:textId="77777777" w:rsidR="002703EF" w:rsidRDefault="002703EF" w:rsidP="002703EF">
      <w:pPr>
        <w:rPr>
          <w:sz w:val="22"/>
          <w:szCs w:val="18"/>
        </w:rPr>
      </w:pPr>
      <w:r w:rsidRPr="002703EF">
        <w:rPr>
          <w:rFonts w:ascii="ＭＳ Ｐゴシック" w:eastAsia="ＭＳ Ｐゴシック" w:hAnsi="ＭＳ Ｐゴシック" w:cs="Arial" w:hint="eastAsia"/>
          <w:b/>
          <w:bCs/>
          <w:color w:val="000000" w:themeColor="text1"/>
          <w:kern w:val="24"/>
          <w:sz w:val="22"/>
          <w:szCs w:val="36"/>
        </w:rPr>
        <w:t>⑧</w:t>
      </w:r>
      <w:r w:rsidRP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：</w:t>
      </w:r>
      <w:r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高度のやせ（肥満度≦</w:t>
      </w:r>
      <w:r>
        <w:rPr>
          <w:rFonts w:asciiTheme="minorEastAsia" w:eastAsiaTheme="minorEastAsia" w:hAnsiTheme="minorEastAsia" w:cs="Arial"/>
          <w:bCs/>
          <w:kern w:val="24"/>
          <w:sz w:val="22"/>
          <w:szCs w:val="22"/>
        </w:rPr>
        <w:t>-30%）</w:t>
      </w:r>
      <w:r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や</w:t>
      </w:r>
      <w:r>
        <w:rPr>
          <w:rFonts w:hint="eastAsia"/>
          <w:sz w:val="22"/>
          <w:szCs w:val="18"/>
        </w:rPr>
        <w:t>進行性のやせの場合は医学的対応を考慮する。</w:t>
      </w:r>
    </w:p>
    <w:p w14:paraId="0F926B40" w14:textId="77777777" w:rsidR="002703EF" w:rsidRPr="002703EF" w:rsidRDefault="002703EF" w:rsidP="002703EF">
      <w:pPr>
        <w:rPr>
          <w:rFonts w:asciiTheme="minorEastAsia" w:eastAsiaTheme="minorEastAsia" w:hAnsiTheme="minorEastAsia"/>
          <w:sz w:val="22"/>
          <w:szCs w:val="22"/>
        </w:rPr>
      </w:pPr>
      <w:r w:rsidRPr="002703EF">
        <w:rPr>
          <w:rFonts w:asciiTheme="minorEastAsia" w:eastAsiaTheme="minorEastAsia" w:hAnsiTheme="minorEastAsia" w:cs="Arial" w:hint="eastAsia"/>
          <w:b/>
          <w:bCs/>
          <w:kern w:val="24"/>
          <w:sz w:val="22"/>
          <w:szCs w:val="22"/>
        </w:rPr>
        <w:t>⑨</w:t>
      </w:r>
      <w:r w:rsidRP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：</w:t>
      </w:r>
      <w:r w:rsidRPr="002703EF">
        <w:rPr>
          <w:rFonts w:asciiTheme="minorEastAsia" w:eastAsiaTheme="minorEastAsia" w:hAnsiTheme="minorEastAsia" w:hint="eastAsia"/>
          <w:sz w:val="22"/>
          <w:szCs w:val="22"/>
        </w:rPr>
        <w:t>進行性やせで現在の肥満度が</w:t>
      </w:r>
      <w:r w:rsidRPr="002703EF">
        <w:rPr>
          <w:rFonts w:asciiTheme="minorEastAsia" w:eastAsiaTheme="minorEastAsia" w:hAnsiTheme="minorEastAsia"/>
          <w:sz w:val="22"/>
          <w:szCs w:val="22"/>
        </w:rPr>
        <w:t>-20</w:t>
      </w:r>
      <w:r w:rsidRPr="002703EF">
        <w:rPr>
          <w:rFonts w:asciiTheme="minorEastAsia" w:eastAsiaTheme="minorEastAsia" w:hAnsiTheme="minorEastAsia" w:hint="eastAsia"/>
          <w:sz w:val="22"/>
          <w:szCs w:val="22"/>
        </w:rPr>
        <w:t>％以下の場合は、医学的対応を勧める。</w:t>
      </w:r>
    </w:p>
    <w:p w14:paraId="7F294200" w14:textId="77777777" w:rsidR="00A43042" w:rsidRDefault="00A43042" w:rsidP="00F43A0C">
      <w:pPr>
        <w:rPr>
          <w:rFonts w:asciiTheme="minorEastAsia" w:eastAsiaTheme="minorEastAsia" w:hAnsiTheme="minorEastAsia" w:cs="Arial"/>
          <w:bCs/>
          <w:kern w:val="24"/>
          <w:sz w:val="22"/>
          <w:szCs w:val="22"/>
        </w:rPr>
      </w:pPr>
    </w:p>
    <w:p w14:paraId="6CD5EC57" w14:textId="4DB3C856" w:rsidR="002703EF" w:rsidRPr="002703EF" w:rsidRDefault="002703EF" w:rsidP="002703EF">
      <w:pPr>
        <w:pStyle w:val="a4"/>
        <w:jc w:val="right"/>
      </w:pPr>
      <w:r w:rsidRPr="002703EF">
        <w:t>20</w:t>
      </w:r>
      <w:r w:rsidR="00DE61FD">
        <w:t>21</w:t>
      </w:r>
      <w:r w:rsidRPr="002703EF">
        <w:t>/3/</w:t>
      </w:r>
      <w:r w:rsidR="00DE61FD">
        <w:t>11</w:t>
      </w:r>
    </w:p>
    <w:p w14:paraId="65D8A6A3" w14:textId="77777777" w:rsidR="002703EF" w:rsidRPr="002703EF" w:rsidRDefault="002703EF" w:rsidP="002703EF">
      <w:pPr>
        <w:jc w:val="right"/>
        <w:rPr>
          <w:rFonts w:asciiTheme="minorEastAsia" w:eastAsiaTheme="minorEastAsia" w:hAnsiTheme="minorEastAsia" w:cs="Arial"/>
          <w:bCs/>
          <w:kern w:val="24"/>
          <w:sz w:val="22"/>
          <w:szCs w:val="22"/>
        </w:rPr>
      </w:pPr>
      <w:r w:rsidRP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新潟市民病院小児科　阿部裕樹</w:t>
      </w:r>
      <w:r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、新潟大学医歯学総合病院</w:t>
      </w:r>
      <w:r w:rsidRPr="002703EF"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>小児科</w:t>
      </w:r>
      <w:r>
        <w:rPr>
          <w:rFonts w:asciiTheme="minorEastAsia" w:eastAsiaTheme="minorEastAsia" w:hAnsiTheme="minorEastAsia" w:cs="Arial" w:hint="eastAsia"/>
          <w:bCs/>
          <w:kern w:val="24"/>
          <w:sz w:val="22"/>
          <w:szCs w:val="22"/>
        </w:rPr>
        <w:t xml:space="preserve">　小川洋平、長崎啓祐作成</w:t>
      </w:r>
    </w:p>
    <w:p w14:paraId="437D9DBF" w14:textId="77777777" w:rsidR="00A43042" w:rsidRPr="00A43042" w:rsidRDefault="00A43042" w:rsidP="00F43A0C">
      <w:pPr>
        <w:rPr>
          <w:sz w:val="18"/>
        </w:rPr>
      </w:pPr>
    </w:p>
    <w:sectPr w:rsidR="00A43042" w:rsidRPr="00A43042" w:rsidSect="00A43042">
      <w:pgSz w:w="11906" w:h="16838"/>
      <w:pgMar w:top="1134" w:right="851" w:bottom="567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2BC3F" w14:textId="77777777" w:rsidR="00E338F3" w:rsidRDefault="00E338F3" w:rsidP="00A25213">
      <w:r>
        <w:separator/>
      </w:r>
    </w:p>
  </w:endnote>
  <w:endnote w:type="continuationSeparator" w:id="0">
    <w:p w14:paraId="7577E9CF" w14:textId="77777777" w:rsidR="00E338F3" w:rsidRDefault="00E338F3" w:rsidP="00A2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73B0A2" w14:textId="77777777" w:rsidR="00E338F3" w:rsidRDefault="00E338F3" w:rsidP="00A25213">
      <w:r>
        <w:separator/>
      </w:r>
    </w:p>
  </w:footnote>
  <w:footnote w:type="continuationSeparator" w:id="0">
    <w:p w14:paraId="5091D3E3" w14:textId="77777777" w:rsidR="00E338F3" w:rsidRDefault="00E338F3" w:rsidP="00A25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BC"/>
    <w:rsid w:val="00174B83"/>
    <w:rsid w:val="002703EF"/>
    <w:rsid w:val="00550A0C"/>
    <w:rsid w:val="00796A56"/>
    <w:rsid w:val="00980CBC"/>
    <w:rsid w:val="00A25213"/>
    <w:rsid w:val="00A43042"/>
    <w:rsid w:val="00DE61FD"/>
    <w:rsid w:val="00E338F3"/>
    <w:rsid w:val="00F43A0C"/>
    <w:rsid w:val="00F9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3E62E"/>
  <w14:defaultImageDpi w14:val="300"/>
  <w15:docId w15:val="{289AFD8F-FD14-6444-82AC-D4545A23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796A5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43A0C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</w:rPr>
  </w:style>
  <w:style w:type="table" w:styleId="11">
    <w:name w:val="Light Shading Accent 6"/>
    <w:basedOn w:val="a1"/>
    <w:uiPriority w:val="60"/>
    <w:rsid w:val="00F43A0C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2">
    <w:name w:val="Light Shading"/>
    <w:basedOn w:val="a1"/>
    <w:uiPriority w:val="60"/>
    <w:rsid w:val="00F4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">
    <w:name w:val="Light List"/>
    <w:basedOn w:val="a1"/>
    <w:uiPriority w:val="61"/>
    <w:rsid w:val="00F4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4">
    <w:name w:val="Medium Shading 1"/>
    <w:basedOn w:val="a1"/>
    <w:uiPriority w:val="63"/>
    <w:rsid w:val="00F43A0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1"/>
    <w:basedOn w:val="a1"/>
    <w:uiPriority w:val="63"/>
    <w:rsid w:val="00F43A0C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Date"/>
    <w:basedOn w:val="a"/>
    <w:next w:val="a"/>
    <w:link w:val="a5"/>
    <w:uiPriority w:val="99"/>
    <w:unhideWhenUsed/>
    <w:rsid w:val="002703EF"/>
    <w:rPr>
      <w:rFonts w:asciiTheme="minorEastAsia" w:eastAsiaTheme="minorEastAsia" w:hAnsiTheme="minorEastAsia" w:cs="Arial"/>
      <w:bCs/>
      <w:kern w:val="24"/>
      <w:sz w:val="22"/>
      <w:szCs w:val="22"/>
    </w:rPr>
  </w:style>
  <w:style w:type="character" w:customStyle="1" w:styleId="a5">
    <w:name w:val="日付 (文字)"/>
    <w:basedOn w:val="a0"/>
    <w:link w:val="a4"/>
    <w:uiPriority w:val="99"/>
    <w:rsid w:val="002703EF"/>
    <w:rPr>
      <w:rFonts w:asciiTheme="minorEastAsia" w:eastAsiaTheme="minorEastAsia" w:hAnsiTheme="minorEastAsia" w:cs="Arial"/>
      <w:bCs/>
      <w:color w:val="000000"/>
      <w:kern w:val="24"/>
      <w:sz w:val="22"/>
      <w:szCs w:val="22"/>
      <w:eastAsianLayout w:id="1407197703"/>
    </w:rPr>
  </w:style>
  <w:style w:type="character" w:customStyle="1" w:styleId="10">
    <w:name w:val="見出し 1 (文字)"/>
    <w:basedOn w:val="a0"/>
    <w:link w:val="1"/>
    <w:uiPriority w:val="9"/>
    <w:rsid w:val="00796A5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A252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5213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A252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52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松本　恵</cp:lastModifiedBy>
  <cp:revision>2</cp:revision>
  <dcterms:created xsi:type="dcterms:W3CDTF">2021-03-30T02:46:00Z</dcterms:created>
  <dcterms:modified xsi:type="dcterms:W3CDTF">2021-03-30T02:49:00Z</dcterms:modified>
</cp:coreProperties>
</file>