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eastAsia="ＭＳ 明朝"/>
          <w:sz w:val="24"/>
          <w:szCs w:val="24"/>
        </w:rPr>
      </w:pPr>
      <w:bookmarkStart w:id="0" w:name="_GoBack"/>
      <w:bookmarkEnd w:id="0"/>
      <w:r>
        <w:rPr>
          <w:rFonts w:ascii="ＭＳ 明朝" w:hAnsi="ＭＳ 明朝" w:eastAsia="ＭＳ 明朝"/>
          <w:sz w:val="24"/>
          <w:szCs w:val="24"/>
        </w:rPr>
        <w:t>農業経営改善計画の認定に係る個人情報の取扱いについて</w:t>
      </w:r>
    </w:p>
    <w:p>
      <w:pPr>
        <w:pStyle w:val="Normal"/>
        <w:jc w:val="center"/>
        <w:rPr>
          <w:rFonts w:ascii="ＭＳ 明朝" w:hAnsi="ＭＳ 明朝" w:eastAsia="ＭＳ 明朝"/>
          <w:sz w:val="24"/>
          <w:szCs w:val="24"/>
        </w:rPr>
      </w:pPr>
      <w:r>
        <w:rPr>
          <w:rFonts w:eastAsia="ＭＳ 明朝" w:ascii="ＭＳ 明朝" w:hAnsi="ＭＳ 明朝"/>
          <w:sz w:val="24"/>
          <w:szCs w:val="24"/>
        </w:rPr>
      </w:r>
    </w:p>
    <w:tbl>
      <w:tblPr>
        <w:tblStyle w:val="ae"/>
        <w:tblW w:w="86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13"/>
      </w:tblGrid>
      <w:tr>
        <w:trPr>
          <w:trHeight w:val="749" w:hRule="atLeast"/>
        </w:trPr>
        <w:tc>
          <w:tcPr>
            <w:tcW w:w="8613" w:type="dxa"/>
            <w:tcBorders/>
            <w:vAlign w:val="center"/>
          </w:tcPr>
          <w:p>
            <w:pPr>
              <w:pStyle w:val="Normal"/>
              <w:widowControl w:val="false"/>
              <w:suppressAutoHyphens w:val="true"/>
              <w:spacing w:before="0" w:after="0"/>
              <w:ind w:firstLine="21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以下の個人情報の取扱いについてよくお読みになり、その内容に同意する場合は「個人情報の取扱いの確認」欄に記名願います。</w:t>
            </w:r>
          </w:p>
        </w:tc>
      </w:tr>
    </w:tbl>
    <w:p>
      <w:pPr>
        <w:pStyle w:val="Normal"/>
        <w:jc w:val="center"/>
        <w:rPr>
          <w:rFonts w:ascii="ＭＳ 明朝" w:hAnsi="ＭＳ 明朝" w:eastAsia="ＭＳ 明朝"/>
          <w:sz w:val="24"/>
          <w:szCs w:val="24"/>
        </w:rPr>
      </w:pPr>
      <w:r>
        <w:rPr>
          <w:rFonts w:eastAsia="ＭＳ 明朝" w:ascii="ＭＳ 明朝" w:hAnsi="ＭＳ 明朝"/>
          <w:sz w:val="24"/>
          <w:szCs w:val="24"/>
        </w:rPr>
      </w:r>
    </w:p>
    <w:tbl>
      <w:tblPr>
        <w:tblStyle w:val="ae"/>
        <w:tblW w:w="86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42"/>
      </w:tblGrid>
      <w:tr>
        <w:trPr>
          <w:trHeight w:val="11244" w:hRule="atLeast"/>
        </w:trPr>
        <w:tc>
          <w:tcPr>
            <w:tcW w:w="8642" w:type="dxa"/>
            <w:tcBorders/>
          </w:tcPr>
          <w:p>
            <w:pPr>
              <w:pStyle w:val="Normal"/>
              <w:widowControl w:val="false"/>
              <w:suppressAutoHyphens w:val="true"/>
              <w:spacing w:before="0" w:after="0"/>
              <w:ind w:firstLine="210"/>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p>
            <w:pPr>
              <w:pStyle w:val="Normal"/>
              <w:widowControl w:val="false"/>
              <w:suppressAutoHyphens w:val="true"/>
              <w:spacing w:before="0" w:after="0"/>
              <w:ind w:firstLine="21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新潟市は、農業経営改善計画（以下「経営改善計画」という。）の認定に際して得た個人情報及び申請者の耕作または所有する農地情報について、個人情報の保護に関する法律（平成</w:t>
            </w:r>
            <w:r>
              <w:rPr>
                <w:rFonts w:eastAsia="ＭＳ 明朝" w:cs="游明朝" w:ascii="ＭＳ 明朝" w:hAnsi="ＭＳ 明朝"/>
                <w:kern w:val="2"/>
                <w:sz w:val="24"/>
                <w:szCs w:val="24"/>
                <w:lang w:val="en-US" w:eastAsia="ja-JP" w:bidi="ar-SA"/>
              </w:rPr>
              <w:t>15</w:t>
            </w:r>
            <w:r>
              <w:rPr>
                <w:rFonts w:ascii="ＭＳ 明朝" w:hAnsi="ＭＳ 明朝" w:cs="游明朝" w:eastAsia="ＭＳ 明朝"/>
                <w:kern w:val="2"/>
                <w:sz w:val="24"/>
                <w:szCs w:val="24"/>
                <w:lang w:val="en-US" w:eastAsia="ja-JP" w:bidi="ar-SA"/>
              </w:rPr>
              <w:t>年法律第</w:t>
            </w:r>
            <w:r>
              <w:rPr>
                <w:rFonts w:eastAsia="ＭＳ 明朝" w:cs="游明朝" w:ascii="ＭＳ 明朝" w:hAnsi="ＭＳ 明朝"/>
                <w:kern w:val="2"/>
                <w:sz w:val="24"/>
                <w:szCs w:val="24"/>
                <w:lang w:val="en-US" w:eastAsia="ja-JP" w:bidi="ar-SA"/>
              </w:rPr>
              <w:t>57</w:t>
            </w:r>
            <w:r>
              <w:rPr>
                <w:rFonts w:ascii="ＭＳ 明朝" w:hAnsi="ＭＳ 明朝" w:cs="游明朝" w:eastAsia="ＭＳ 明朝"/>
                <w:kern w:val="2"/>
                <w:sz w:val="24"/>
                <w:szCs w:val="24"/>
                <w:lang w:val="en-US" w:eastAsia="ja-JP" w:bidi="ar-SA"/>
              </w:rPr>
              <w:t>号）及び</w:t>
            </w:r>
            <w:r>
              <w:rPr>
                <w:rFonts w:ascii="ＭＳ 明朝" w:hAnsi="ＭＳ 明朝" w:cs="游明朝" w:eastAsia="ＭＳ 明朝"/>
                <w:color w:val="000000" w:themeColor="text1"/>
                <w:kern w:val="2"/>
                <w:sz w:val="24"/>
                <w:szCs w:val="24"/>
                <w:lang w:val="en-US" w:eastAsia="ja-JP" w:bidi="ar-SA"/>
              </w:rPr>
              <w:t>新潟市個人情報の保護に関する法律施行条例</w:t>
            </w:r>
            <w:r>
              <w:rPr>
                <w:rFonts w:ascii="ＭＳ 明朝" w:hAnsi="ＭＳ 明朝" w:cs="游明朝" w:eastAsia="ＭＳ 明朝"/>
                <w:kern w:val="2"/>
                <w:sz w:val="24"/>
                <w:szCs w:val="24"/>
                <w:lang w:val="en-US" w:eastAsia="ja-JP" w:bidi="ar-SA"/>
              </w:rPr>
              <w:t>等関係法令に基づき、適正に管理します。</w:t>
            </w:r>
          </w:p>
          <w:p>
            <w:pPr>
              <w:pStyle w:val="Normal"/>
              <w:widowControl w:val="false"/>
              <w:suppressAutoHyphens w:val="true"/>
              <w:spacing w:before="0" w:after="0"/>
              <w:ind w:firstLine="21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また、新潟市は、本認定業務のほか、地域計画の作成・見直しに向けた話し合い、農業委員会の委員の任命、農業協同組合の理事等の選任その他の経営改善等に資する取組に活用するため、必要最小限度内で、下記の関係機関と共有する場合があります。</w:t>
            </w:r>
          </w:p>
          <w:p>
            <w:pPr>
              <w:pStyle w:val="Normal"/>
              <w:widowControl w:val="false"/>
              <w:suppressAutoHyphens w:val="true"/>
              <w:spacing w:before="0" w:after="0"/>
              <w:ind w:firstLine="24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このほか、経営改善計画の実施状況や専門家からの助言等の内容についても、指導等を実施する際のデータとして活用するため、関係機関と共有する場合があります。</w:t>
            </w:r>
          </w:p>
          <w:tbl>
            <w:tblPr>
              <w:tblStyle w:val="ae"/>
              <w:tblW w:w="5000" w:type="pct"/>
              <w:jc w:val="left"/>
              <w:tblInd w:w="1" w:type="dxa"/>
              <w:tblLayout w:type="fixed"/>
              <w:tblCellMar>
                <w:top w:w="0" w:type="dxa"/>
                <w:left w:w="108" w:type="dxa"/>
                <w:bottom w:w="0" w:type="dxa"/>
                <w:right w:w="108" w:type="dxa"/>
              </w:tblCellMar>
              <w:tblLook w:firstRow="1" w:noVBand="1" w:lastRow="0" w:firstColumn="1" w:lastColumn="0" w:noHBand="0" w:val="04a0"/>
            </w:tblPr>
            <w:tblGrid>
              <w:gridCol w:w="2472"/>
              <w:gridCol w:w="5953"/>
            </w:tblGrid>
            <w:tr>
              <w:trPr>
                <w:trHeight w:val="1472" w:hRule="atLeast"/>
              </w:trPr>
              <w:tc>
                <w:tcPr>
                  <w:tcW w:w="2472"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提供する情報の内容</w:t>
                  </w:r>
                </w:p>
              </w:tc>
              <w:tc>
                <w:tcPr>
                  <w:tcW w:w="5953"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①</w:t>
                  </w:r>
                  <w:r>
                    <w:rPr>
                      <w:rFonts w:ascii="ＭＳ 明朝" w:hAnsi="ＭＳ 明朝" w:cs="游明朝" w:eastAsia="ＭＳ 明朝"/>
                      <w:kern w:val="2"/>
                      <w:sz w:val="24"/>
                      <w:szCs w:val="24"/>
                      <w:lang w:val="en-US" w:eastAsia="ja-JP" w:bidi="ar-SA"/>
                    </w:rPr>
                    <w:t>認定農業者の氏名（法人にあっては名称及び代表者名）及び年齢、②住所、③経営改善計画の認定の有効期間、④経営改善計画の内容、⑤経営改善計画の実施状況や専門家からの助言等の内容、⑥耕作または所有する農地情報（氏名、住所、農地の所在地）　等</w:t>
                  </w:r>
                </w:p>
              </w:tc>
            </w:tr>
            <w:tr>
              <w:trPr>
                <w:trHeight w:val="2193" w:hRule="atLeast"/>
              </w:trPr>
              <w:tc>
                <w:tcPr>
                  <w:tcW w:w="2472"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情報を提供する関係機関</w:t>
                  </w:r>
                </w:p>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0"/>
                      <w:szCs w:val="24"/>
                      <w:lang w:val="en-US" w:eastAsia="ja-JP" w:bidi="ar-SA"/>
                    </w:rPr>
                    <w:t>※</w:t>
                  </w:r>
                  <w:r>
                    <w:rPr>
                      <w:rFonts w:ascii="ＭＳ 明朝" w:hAnsi="ＭＳ 明朝" w:cs="游明朝" w:eastAsia="ＭＳ 明朝"/>
                      <w:kern w:val="2"/>
                      <w:sz w:val="20"/>
                      <w:szCs w:val="24"/>
                      <w:lang w:val="en-US" w:eastAsia="ja-JP" w:bidi="ar-SA"/>
                    </w:rPr>
                    <w:t>提供する情報内容の①～⑥</w:t>
                  </w:r>
                </w:p>
              </w:tc>
              <w:tc>
                <w:tcPr>
                  <w:tcW w:w="5953"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r>
              <w:trPr>
                <w:trHeight w:val="944" w:hRule="atLeast"/>
              </w:trPr>
              <w:tc>
                <w:tcPr>
                  <w:tcW w:w="2472"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情報を提供する関係機関</w:t>
                  </w:r>
                </w:p>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18"/>
                      <w:szCs w:val="24"/>
                      <w:lang w:val="en-US" w:eastAsia="ja-JP" w:bidi="ar-SA"/>
                    </w:rPr>
                    <w:t>※</w:t>
                  </w:r>
                  <w:r>
                    <w:rPr>
                      <w:rFonts w:ascii="ＭＳ 明朝" w:hAnsi="ＭＳ 明朝" w:cs="游明朝" w:eastAsia="ＭＳ 明朝"/>
                      <w:kern w:val="2"/>
                      <w:sz w:val="18"/>
                      <w:szCs w:val="24"/>
                      <w:lang w:val="en-US" w:eastAsia="ja-JP" w:bidi="ar-SA"/>
                    </w:rPr>
                    <w:t>提供する情報の内容⑥のみ該当</w:t>
                  </w:r>
                </w:p>
              </w:tc>
              <w:tc>
                <w:tcPr>
                  <w:tcW w:w="5953"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耕作または所有している農地が所在する地域</w:t>
                  </w:r>
                </w:p>
              </w:tc>
            </w:tr>
          </w:tbl>
          <w:p>
            <w:pPr>
              <w:pStyle w:val="Normal"/>
              <w:widowControl w:val="false"/>
              <w:suppressAutoHyphens w:val="true"/>
              <w:spacing w:before="0" w:after="0"/>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tbl>
            <w:tblPr>
              <w:tblStyle w:val="ae"/>
              <w:tblW w:w="5000" w:type="pct"/>
              <w:jc w:val="left"/>
              <w:tblInd w:w="1" w:type="dxa"/>
              <w:tblLayout w:type="fixed"/>
              <w:tblCellMar>
                <w:top w:w="0" w:type="dxa"/>
                <w:left w:w="108" w:type="dxa"/>
                <w:bottom w:w="0" w:type="dxa"/>
                <w:right w:w="108" w:type="dxa"/>
              </w:tblCellMar>
              <w:tblLook w:firstRow="1" w:noVBand="1" w:lastRow="0" w:firstColumn="1" w:lastColumn="0" w:noHBand="0" w:val="04a0"/>
            </w:tblPr>
            <w:tblGrid>
              <w:gridCol w:w="8426"/>
            </w:tblGrid>
            <w:tr>
              <w:trPr>
                <w:trHeight w:val="366" w:hRule="atLeast"/>
              </w:trPr>
              <w:tc>
                <w:tcPr>
                  <w:tcW w:w="8426"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個人情報の取扱いの確認</w:t>
                  </w:r>
                </w:p>
              </w:tc>
            </w:tr>
            <w:tr>
              <w:trPr>
                <w:trHeight w:val="1846" w:hRule="atLeast"/>
              </w:trPr>
              <w:tc>
                <w:tcPr>
                  <w:tcW w:w="8426" w:type="dxa"/>
                  <w:tcBorders/>
                </w:tcPr>
                <w:p>
                  <w:pPr>
                    <w:pStyle w:val="Normal"/>
                    <w:widowControl w:val="false"/>
                    <w:suppressAutoHyphens w:val="true"/>
                    <w:spacing w:before="0" w:after="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「個人情報の取扱い」に記載された内容について同意します。</w:t>
                  </w:r>
                </w:p>
                <w:p>
                  <w:pPr>
                    <w:pStyle w:val="Normal"/>
                    <w:widowControl w:val="false"/>
                    <w:suppressAutoHyphens w:val="true"/>
                    <w:spacing w:before="0" w:after="0"/>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p>
                  <w:pPr>
                    <w:pStyle w:val="Normal"/>
                    <w:widowControl w:val="false"/>
                    <w:suppressAutoHyphens w:val="true"/>
                    <w:spacing w:before="0" w:after="0"/>
                    <w:jc w:val="right"/>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令和　　年　　月　日</w:t>
                  </w:r>
                </w:p>
                <w:p>
                  <w:pPr>
                    <w:pStyle w:val="Normal"/>
                    <w:widowControl w:val="false"/>
                    <w:suppressAutoHyphens w:val="true"/>
                    <w:spacing w:before="0" w:after="0"/>
                    <w:ind w:firstLine="240"/>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p>
                  <w:pPr>
                    <w:pStyle w:val="Normal"/>
                    <w:widowControl w:val="false"/>
                    <w:suppressAutoHyphens w:val="true"/>
                    <w:spacing w:before="0" w:after="0"/>
                    <w:ind w:firstLine="240"/>
                    <w:rPr>
                      <w:rFonts w:ascii="ＭＳ 明朝" w:hAnsi="ＭＳ 明朝" w:eastAsia="ＭＳ 明朝"/>
                      <w:sz w:val="24"/>
                      <w:szCs w:val="24"/>
                    </w:rPr>
                  </w:pPr>
                  <w:r>
                    <w:rPr>
                      <w:rFonts w:ascii="ＭＳ 明朝" w:hAnsi="ＭＳ 明朝" w:cs="游明朝" w:eastAsia="ＭＳ 明朝"/>
                      <w:kern w:val="2"/>
                      <w:sz w:val="24"/>
                      <w:szCs w:val="24"/>
                      <w:lang w:val="en-US" w:eastAsia="ja-JP" w:bidi="ar-SA"/>
                    </w:rPr>
                    <w:t>氏名（名称・代表者）</w:t>
                  </w:r>
                </w:p>
                <w:p>
                  <w:pPr>
                    <w:pStyle w:val="Normal"/>
                    <w:widowControl w:val="false"/>
                    <w:suppressAutoHyphens w:val="true"/>
                    <w:spacing w:before="0" w:after="0"/>
                    <w:ind w:firstLine="240"/>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tc>
            </w:tr>
          </w:tbl>
          <w:p>
            <w:pPr>
              <w:pStyle w:val="Normal"/>
              <w:widowControl w:val="false"/>
              <w:suppressAutoHyphens w:val="true"/>
              <w:spacing w:before="0" w:after="0"/>
              <w:jc w:val="center"/>
              <w:rPr>
                <w:rFonts w:ascii="ＭＳ 明朝" w:hAnsi="ＭＳ 明朝" w:eastAsia="ＭＳ 明朝"/>
                <w:sz w:val="24"/>
                <w:szCs w:val="24"/>
              </w:rPr>
            </w:pPr>
            <w:r>
              <w:rPr>
                <w:rFonts w:eastAsia="ＭＳ 明朝" w:cs="游明朝" w:ascii="ＭＳ 明朝" w:hAnsi="ＭＳ 明朝"/>
                <w:kern w:val="2"/>
                <w:sz w:val="24"/>
                <w:szCs w:val="24"/>
                <w:lang w:val="en-US" w:eastAsia="ja-JP" w:bidi="ar-SA"/>
              </w:rPr>
            </w:r>
          </w:p>
        </w:tc>
      </w:tr>
    </w:tbl>
    <w:p>
      <w:pPr>
        <w:pStyle w:val="Normal"/>
        <w:rPr>
          <w:rFonts w:ascii="ＭＳ 明朝" w:hAnsi="ＭＳ 明朝" w:eastAsia="ＭＳ 明朝"/>
          <w:sz w:val="24"/>
          <w:szCs w:val="24"/>
        </w:rPr>
      </w:pPr>
      <w:r>
        <w:rPr/>
      </w:r>
    </w:p>
    <w:sectPr>
      <w:type w:val="nextPage"/>
      <w:pgSz w:w="11906" w:h="16838"/>
      <w:pgMar w:left="1701" w:right="1418" w:gutter="0" w:header="0" w:top="1418" w:footer="0" w:bottom="1418"/>
      <w:pgNumType w:fmt="decimal"/>
      <w:formProt w:val="false"/>
      <w:textDirection w:val="lrTb"/>
      <w:docGrid w:type="lines" w:linePitch="360" w:charSpace="1208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4f05"/>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b778db"/>
    <w:rPr/>
  </w:style>
  <w:style w:type="character" w:styleId="Style10" w:customStyle="1">
    <w:name w:val="フッター (文字)"/>
    <w:basedOn w:val="DefaultParagraphFont"/>
    <w:uiPriority w:val="99"/>
    <w:qFormat/>
    <w:rsid w:val="00b778db"/>
    <w:rPr/>
  </w:style>
  <w:style w:type="character" w:styleId="Style11" w:customStyle="1">
    <w:name w:val="吹き出し (文字)"/>
    <w:basedOn w:val="DefaultParagraphFont"/>
    <w:link w:val="BalloonText"/>
    <w:uiPriority w:val="99"/>
    <w:semiHidden/>
    <w:qFormat/>
    <w:rsid w:val="00500f94"/>
    <w:rPr>
      <w:rFonts w:ascii="游ゴシック Light" w:hAnsi="游ゴシック Light" w:eastAsia="" w:cs="游ゴシック Light" w:asciiTheme="majorHAnsi" w:cstheme="majorBidi" w:eastAsiaTheme="majorEastAsia" w:hAnsiTheme="majorHAnsi"/>
      <w:sz w:val="18"/>
      <w:szCs w:val="18"/>
    </w:rPr>
  </w:style>
  <w:style w:type="paragraph" w:styleId="Style12" w:customStyle="1">
    <w:name w:val="見出し"/>
    <w:basedOn w:val="Normal"/>
    <w:next w:val="Style13"/>
    <w:qFormat/>
    <w:pPr>
      <w:keepNext w:val="true"/>
      <w:spacing w:before="240" w:after="120"/>
    </w:pPr>
    <w:rPr>
      <w:rFonts w:ascii="Liberation Sans" w:hAnsi="Liberation Sans" w:eastAsia="游ゴシック"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Arial"/>
      <w:i/>
      <w:iCs/>
      <w:sz w:val="24"/>
      <w:szCs w:val="24"/>
    </w:rPr>
  </w:style>
  <w:style w:type="paragraph" w:styleId="Style16"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customStyle="1">
    <w:name w:val="ヘッダーとフッター"/>
    <w:basedOn w:val="Normal"/>
    <w:qFormat/>
    <w:pPr/>
    <w:rPr/>
  </w:style>
  <w:style w:type="paragraph" w:styleId="Style18">
    <w:name w:val="Header"/>
    <w:basedOn w:val="Normal"/>
    <w:uiPriority w:val="99"/>
    <w:unhideWhenUsed/>
    <w:rsid w:val="00b778db"/>
    <w:pPr>
      <w:tabs>
        <w:tab w:val="clear" w:pos="840"/>
        <w:tab w:val="center" w:pos="4252" w:leader="none"/>
        <w:tab w:val="right" w:pos="8504" w:leader="none"/>
      </w:tabs>
      <w:snapToGrid w:val="false"/>
    </w:pPr>
    <w:rPr/>
  </w:style>
  <w:style w:type="paragraph" w:styleId="Style19">
    <w:name w:val="Footer"/>
    <w:basedOn w:val="Normal"/>
    <w:uiPriority w:val="99"/>
    <w:unhideWhenUsed/>
    <w:rsid w:val="00b778db"/>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6f4e84"/>
    <w:pPr>
      <w:ind w:left="840" w:hanging="0"/>
    </w:pPr>
    <w:rPr/>
  </w:style>
  <w:style w:type="paragraph" w:styleId="BalloonText">
    <w:name w:val="Balloon Text"/>
    <w:basedOn w:val="Normal"/>
    <w:link w:val="Style11"/>
    <w:uiPriority w:val="99"/>
    <w:semiHidden/>
    <w:unhideWhenUsed/>
    <w:qFormat/>
    <w:rsid w:val="00500f94"/>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6f4e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LibreOffice/7.5.0.3$Windows_X86_64 LibreOffice_project/c21113d003cd3efa8c53188764377a8272d9d6de</Application>
  <AppVersion>15.0000</AppVersion>
  <DocSecurity>0</DocSecurity>
  <Pages>2</Pages>
  <Words>793</Words>
  <Characters>795</Characters>
  <CharactersWithSpaces>802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2025-05-12T14:13:18Z</dcterms:created>
  <dc:creator/>
  <dc:description/>
  <dc:language>ja-JP</dc:language>
  <cp:lastModifiedBy/>
  <dcterms:modified xsi:type="dcterms:W3CDTF">2025-05-12T14:13:40Z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